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6B" w:rsidRPr="00AD6AB9" w:rsidRDefault="00C92F6B" w:rsidP="00AD6AB9">
      <w:pPr>
        <w:spacing w:before="100" w:beforeAutospacing="1" w:after="100" w:afterAutospacing="1"/>
        <w:jc w:val="center"/>
        <w:rPr>
          <w:b/>
          <w:bCs/>
          <w:iCs/>
          <w:sz w:val="28"/>
          <w:szCs w:val="28"/>
        </w:rPr>
      </w:pPr>
      <w:r w:rsidRPr="00470103">
        <w:rPr>
          <w:b/>
          <w:bCs/>
          <w:iCs/>
          <w:sz w:val="28"/>
          <w:szCs w:val="28"/>
        </w:rPr>
        <w:t xml:space="preserve">TÉMATICKÉ OKRUHY pro státní závěrečné zkoušky                                </w:t>
      </w:r>
      <w:r w:rsidR="00665A99">
        <w:rPr>
          <w:b/>
          <w:bCs/>
          <w:iCs/>
          <w:sz w:val="28"/>
          <w:szCs w:val="28"/>
        </w:rPr>
        <w:t xml:space="preserve">         v akademickém roce 202</w:t>
      </w:r>
      <w:r w:rsidR="00E76757">
        <w:rPr>
          <w:b/>
          <w:bCs/>
          <w:iCs/>
          <w:sz w:val="28"/>
          <w:szCs w:val="28"/>
        </w:rPr>
        <w:t>4/2025</w:t>
      </w:r>
    </w:p>
    <w:p w:rsidR="00C92F6B" w:rsidRDefault="00C92F6B" w:rsidP="00C92F6B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Bakalářské </w:t>
      </w:r>
      <w:r w:rsidRPr="00470103">
        <w:rPr>
          <w:bCs/>
          <w:i/>
          <w:iCs/>
          <w:sz w:val="28"/>
          <w:szCs w:val="28"/>
        </w:rPr>
        <w:t>kombinované studium</w:t>
      </w:r>
    </w:p>
    <w:p w:rsidR="00C92F6B" w:rsidRPr="00C65429" w:rsidRDefault="00C92F6B" w:rsidP="00C92F6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Náboženství se zaměřením na vzdělávání</w:t>
      </w:r>
    </w:p>
    <w:p w:rsidR="00CB07C6" w:rsidRPr="00105967" w:rsidRDefault="00CB07C6" w:rsidP="00CB07C6"/>
    <w:p w:rsidR="00CB07C6" w:rsidRPr="00105967" w:rsidRDefault="00CB07C6" w:rsidP="00CB07C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105967">
        <w:rPr>
          <w:b/>
          <w:bCs/>
          <w:sz w:val="24"/>
          <w:szCs w:val="24"/>
        </w:rPr>
        <w:t>Pedagogika a didaktika</w:t>
      </w:r>
    </w:p>
    <w:p w:rsidR="00CB07C6" w:rsidRPr="00CB07C6" w:rsidRDefault="00495C74" w:rsidP="00CB07C6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sz w:val="24"/>
          <w:szCs w:val="24"/>
        </w:rPr>
      </w:pPr>
      <w:r>
        <w:rPr>
          <w:sz w:val="24"/>
          <w:szCs w:val="24"/>
        </w:rPr>
        <w:t>Výchova, vzdělávání, katecheze a jejich souvislosti.</w:t>
      </w:r>
    </w:p>
    <w:p w:rsidR="00CB07C6" w:rsidRPr="00105967" w:rsidRDefault="00CB07C6" w:rsidP="00CB07C6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sz w:val="24"/>
          <w:szCs w:val="24"/>
        </w:rPr>
      </w:pPr>
      <w:r w:rsidRPr="00105967">
        <w:rPr>
          <w:sz w:val="24"/>
          <w:szCs w:val="24"/>
        </w:rPr>
        <w:t>Didaktické kategorie a jejich charakterizace.</w:t>
      </w:r>
    </w:p>
    <w:p w:rsidR="00CB07C6" w:rsidRPr="00105967" w:rsidRDefault="00CB07C6" w:rsidP="00CB07C6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sz w:val="24"/>
          <w:szCs w:val="24"/>
        </w:rPr>
      </w:pPr>
      <w:r>
        <w:rPr>
          <w:sz w:val="24"/>
          <w:szCs w:val="24"/>
        </w:rPr>
        <w:t>Stádia vývoje jedince. Osobnostní charakteristika katechety a pastoračního asistenta.</w:t>
      </w:r>
    </w:p>
    <w:p w:rsidR="00CB07C6" w:rsidRPr="00105967" w:rsidRDefault="00CB07C6" w:rsidP="00CB07C6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sz w:val="24"/>
          <w:szCs w:val="24"/>
        </w:rPr>
      </w:pPr>
      <w:r>
        <w:rPr>
          <w:sz w:val="24"/>
          <w:szCs w:val="24"/>
        </w:rPr>
        <w:t>Jedinec</w:t>
      </w:r>
      <w:r w:rsidRPr="00105967">
        <w:rPr>
          <w:sz w:val="24"/>
          <w:szCs w:val="24"/>
        </w:rPr>
        <w:t xml:space="preserve"> se speciálními vzdělávacími potřebami.</w:t>
      </w:r>
    </w:p>
    <w:p w:rsidR="00CB07C6" w:rsidRPr="00A6441F" w:rsidRDefault="00A6441F" w:rsidP="00CB07C6">
      <w:pPr>
        <w:numPr>
          <w:ilvl w:val="0"/>
          <w:numId w:val="1"/>
        </w:numPr>
        <w:autoSpaceDE w:val="0"/>
        <w:autoSpaceDN w:val="0"/>
        <w:adjustRightInd w:val="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Direktorium pro katechezi 2020 a jeho přesah do pastorační </w:t>
      </w:r>
      <w:r w:rsidR="00CB07C6" w:rsidRPr="00A6441F">
        <w:rPr>
          <w:sz w:val="24"/>
          <w:szCs w:val="24"/>
        </w:rPr>
        <w:t>praxe v ČR.</w:t>
      </w:r>
    </w:p>
    <w:p w:rsidR="00CB07C6" w:rsidRPr="00105967" w:rsidRDefault="00CB07C6" w:rsidP="00CB07C6">
      <w:pPr>
        <w:autoSpaceDE w:val="0"/>
        <w:autoSpaceDN w:val="0"/>
        <w:adjustRightInd w:val="0"/>
        <w:ind w:left="426"/>
        <w:rPr>
          <w:sz w:val="24"/>
          <w:szCs w:val="24"/>
        </w:rPr>
      </w:pPr>
    </w:p>
    <w:p w:rsidR="00CB07C6" w:rsidRPr="00105967" w:rsidRDefault="00CB07C6" w:rsidP="00CB07C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B07C6" w:rsidRPr="00105967" w:rsidRDefault="00CB07C6" w:rsidP="00CB07C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105967">
        <w:rPr>
          <w:b/>
          <w:bCs/>
          <w:sz w:val="24"/>
          <w:szCs w:val="24"/>
        </w:rPr>
        <w:t>Teologický základ</w:t>
      </w:r>
    </w:p>
    <w:p w:rsidR="00CB07C6" w:rsidRPr="00105967" w:rsidRDefault="000C785D" w:rsidP="00CB07C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>Základní obsah nauky víry.</w:t>
      </w:r>
    </w:p>
    <w:p w:rsidR="00CB07C6" w:rsidRPr="00105967" w:rsidRDefault="000C785D" w:rsidP="00CB07C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>Katecheze jako iniciace</w:t>
      </w:r>
      <w:r w:rsidR="00CB07C6" w:rsidRPr="00105967">
        <w:rPr>
          <w:bCs/>
          <w:szCs w:val="24"/>
        </w:rPr>
        <w:t>.</w:t>
      </w:r>
    </w:p>
    <w:p w:rsidR="00396A6D" w:rsidRDefault="00A6441F" w:rsidP="004745E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>Přístupy k Bibli v katechezi</w:t>
      </w:r>
      <w:r w:rsidR="00CB07C6" w:rsidRPr="00396A6D">
        <w:rPr>
          <w:bCs/>
          <w:szCs w:val="24"/>
        </w:rPr>
        <w:t>.</w:t>
      </w:r>
      <w:r w:rsidR="00396A6D" w:rsidRPr="00396A6D">
        <w:rPr>
          <w:bCs/>
          <w:szCs w:val="24"/>
        </w:rPr>
        <w:t xml:space="preserve"> </w:t>
      </w:r>
    </w:p>
    <w:p w:rsidR="00CB07C6" w:rsidRPr="00396A6D" w:rsidRDefault="00CB07C6" w:rsidP="004745E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bCs/>
          <w:szCs w:val="24"/>
        </w:rPr>
      </w:pPr>
      <w:r w:rsidRPr="00396A6D">
        <w:rPr>
          <w:bCs/>
          <w:szCs w:val="24"/>
        </w:rPr>
        <w:t>Obrazy církve v koncilních dokumentech.</w:t>
      </w:r>
      <w:bookmarkStart w:id="0" w:name="_GoBack"/>
      <w:bookmarkEnd w:id="0"/>
    </w:p>
    <w:p w:rsidR="000C785D" w:rsidRPr="00105967" w:rsidRDefault="000C785D" w:rsidP="00CB07C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>Svědomí a jeho výchova.</w:t>
      </w:r>
    </w:p>
    <w:p w:rsidR="00CB07C6" w:rsidRPr="00105967" w:rsidRDefault="00CB07C6" w:rsidP="00CB07C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CB07C6" w:rsidRPr="00105967" w:rsidRDefault="00CB07C6" w:rsidP="00CB07C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105967">
        <w:rPr>
          <w:b/>
          <w:bCs/>
          <w:sz w:val="24"/>
          <w:szCs w:val="24"/>
        </w:rPr>
        <w:t>Praktické aspekty náboženského vzdělávání</w:t>
      </w:r>
    </w:p>
    <w:p w:rsidR="00CB07C6" w:rsidRPr="00105967" w:rsidRDefault="00CB07C6" w:rsidP="00CB07C6">
      <w:pPr>
        <w:pStyle w:val="Odstavecseseznamem"/>
        <w:numPr>
          <w:ilvl w:val="0"/>
          <w:numId w:val="3"/>
        </w:numPr>
      </w:pPr>
      <w:r w:rsidRPr="00105967">
        <w:t>Postupy v rámci katecheze Bible.</w:t>
      </w:r>
    </w:p>
    <w:p w:rsidR="00CB07C6" w:rsidRPr="00105967" w:rsidRDefault="00CB07C6" w:rsidP="00CB07C6">
      <w:pPr>
        <w:pStyle w:val="Odstavecseseznamem"/>
        <w:numPr>
          <w:ilvl w:val="0"/>
          <w:numId w:val="3"/>
        </w:numPr>
      </w:pPr>
      <w:r w:rsidRPr="00105967">
        <w:t>Postupy v rámci katecheze s Biblí.</w:t>
      </w:r>
    </w:p>
    <w:p w:rsidR="00CB07C6" w:rsidRPr="00105967" w:rsidRDefault="001D77B4" w:rsidP="00CB07C6">
      <w:pPr>
        <w:pStyle w:val="Odstavecseseznamem"/>
        <w:numPr>
          <w:ilvl w:val="0"/>
          <w:numId w:val="3"/>
        </w:numPr>
      </w:pPr>
      <w:r>
        <w:t>Metod</w:t>
      </w:r>
      <w:r w:rsidR="00320C28">
        <w:t>y</w:t>
      </w:r>
      <w:r>
        <w:t xml:space="preserve"> v katechezi a </w:t>
      </w:r>
      <w:r w:rsidR="00320C28">
        <w:t>jejich členění</w:t>
      </w:r>
      <w:r>
        <w:t>.</w:t>
      </w:r>
    </w:p>
    <w:p w:rsidR="00CB07C6" w:rsidRPr="00105967" w:rsidRDefault="00F07225" w:rsidP="00CB07C6">
      <w:pPr>
        <w:pStyle w:val="Odstavecseseznamem"/>
        <w:numPr>
          <w:ilvl w:val="0"/>
          <w:numId w:val="3"/>
        </w:numPr>
      </w:pPr>
      <w:r>
        <w:t>První hlásání v katechezi, kérygmatická katecheze a mystagogická katecheze</w:t>
      </w:r>
      <w:r w:rsidR="00CB07C6" w:rsidRPr="00105967">
        <w:t>.</w:t>
      </w:r>
    </w:p>
    <w:p w:rsidR="00CB07C6" w:rsidRPr="00105967" w:rsidRDefault="00CB07C6" w:rsidP="00CB07C6">
      <w:pPr>
        <w:pStyle w:val="Odstavecseseznamem"/>
        <w:numPr>
          <w:ilvl w:val="0"/>
          <w:numId w:val="3"/>
        </w:numPr>
      </w:pPr>
      <w:r w:rsidRPr="00105967">
        <w:t>Výuka náboženství a výchova křesťanské víry. Odlišnosti a komplementarita.</w:t>
      </w:r>
    </w:p>
    <w:p w:rsidR="00531A2E" w:rsidRDefault="00531A2E"/>
    <w:p w:rsidR="000C785D" w:rsidRPr="0037633C" w:rsidRDefault="001B2BF7">
      <w:pPr>
        <w:rPr>
          <w:rFonts w:eastAsia="Calibri"/>
          <w:sz w:val="24"/>
          <w:szCs w:val="22"/>
          <w:lang w:eastAsia="en-US"/>
        </w:rPr>
      </w:pPr>
      <w:r w:rsidRPr="0037633C">
        <w:rPr>
          <w:rFonts w:eastAsia="Calibri"/>
          <w:sz w:val="24"/>
          <w:szCs w:val="22"/>
          <w:lang w:eastAsia="en-US"/>
        </w:rPr>
        <w:t>Základní studijní literatura</w:t>
      </w:r>
    </w:p>
    <w:p w:rsidR="000C785D" w:rsidRDefault="000C785D"/>
    <w:p w:rsidR="00396A6D" w:rsidRDefault="0079234F" w:rsidP="0079234F">
      <w:pPr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ALBERICH, E.,</w:t>
      </w:r>
      <w:r w:rsidRPr="0079234F">
        <w:rPr>
          <w:rFonts w:eastAsia="Calibri"/>
          <w:sz w:val="24"/>
          <w:szCs w:val="22"/>
          <w:lang w:eastAsia="en-US"/>
        </w:rPr>
        <w:t xml:space="preserve"> DŘÍMAL, L. </w:t>
      </w:r>
      <w:r w:rsidRPr="0079234F">
        <w:rPr>
          <w:rFonts w:eastAsia="Calibri"/>
          <w:i/>
          <w:sz w:val="24"/>
          <w:szCs w:val="22"/>
          <w:lang w:eastAsia="en-US"/>
        </w:rPr>
        <w:t>Katechetika</w:t>
      </w:r>
      <w:r w:rsidRPr="0079234F">
        <w:rPr>
          <w:rFonts w:eastAsia="Calibri"/>
          <w:sz w:val="24"/>
          <w:szCs w:val="22"/>
          <w:lang w:eastAsia="en-US"/>
        </w:rPr>
        <w:t>. Praha: Portál, 2008.</w:t>
      </w:r>
    </w:p>
    <w:p w:rsidR="0079234F" w:rsidRDefault="00396A6D" w:rsidP="0079234F">
      <w:pPr>
        <w:rPr>
          <w:rFonts w:eastAsia="Calibri"/>
          <w:sz w:val="24"/>
          <w:szCs w:val="22"/>
          <w:lang w:eastAsia="en-US"/>
        </w:rPr>
      </w:pPr>
      <w:r>
        <w:rPr>
          <w:rFonts w:eastAsia="Calibri"/>
          <w:i/>
          <w:sz w:val="24"/>
          <w:szCs w:val="22"/>
          <w:lang w:eastAsia="en-US"/>
        </w:rPr>
        <w:t>Direktorium pro katechezi</w:t>
      </w:r>
      <w:r w:rsidR="007928A6">
        <w:rPr>
          <w:rFonts w:eastAsia="Calibri"/>
          <w:i/>
          <w:sz w:val="24"/>
          <w:szCs w:val="22"/>
          <w:lang w:eastAsia="en-US"/>
        </w:rPr>
        <w:t xml:space="preserve">. </w:t>
      </w:r>
      <w:r w:rsidR="007928A6">
        <w:rPr>
          <w:rFonts w:eastAsia="Calibri"/>
          <w:sz w:val="24"/>
          <w:szCs w:val="22"/>
          <w:lang w:eastAsia="en-US"/>
        </w:rPr>
        <w:t>Praha: Karmelitánské nakladatelství, 2022.</w:t>
      </w:r>
      <w:r w:rsidR="0079234F" w:rsidRPr="0079234F">
        <w:rPr>
          <w:rFonts w:eastAsia="Calibri"/>
          <w:sz w:val="24"/>
          <w:szCs w:val="22"/>
          <w:lang w:eastAsia="en-US"/>
        </w:rPr>
        <w:t xml:space="preserve"> </w:t>
      </w:r>
    </w:p>
    <w:p w:rsidR="0079234F" w:rsidRPr="0079234F" w:rsidRDefault="0079234F" w:rsidP="0079234F">
      <w:pPr>
        <w:rPr>
          <w:rFonts w:eastAsia="Calibri"/>
          <w:sz w:val="24"/>
          <w:szCs w:val="22"/>
          <w:lang w:eastAsia="en-US"/>
        </w:rPr>
      </w:pPr>
      <w:r w:rsidRPr="0079234F">
        <w:rPr>
          <w:rFonts w:eastAsia="Calibri"/>
          <w:sz w:val="24"/>
          <w:szCs w:val="22"/>
          <w:lang w:eastAsia="en-US"/>
        </w:rPr>
        <w:t>DŘÍMAL</w:t>
      </w:r>
      <w:r>
        <w:rPr>
          <w:rFonts w:eastAsia="Calibri"/>
          <w:sz w:val="24"/>
          <w:szCs w:val="22"/>
          <w:lang w:eastAsia="en-US"/>
        </w:rPr>
        <w:t>, L</w:t>
      </w:r>
      <w:r w:rsidRPr="0079234F">
        <w:rPr>
          <w:rFonts w:eastAsia="Calibri"/>
          <w:sz w:val="24"/>
          <w:szCs w:val="22"/>
          <w:lang w:eastAsia="en-US"/>
        </w:rPr>
        <w:t xml:space="preserve">. Přístup k Božímu slovu v Bibli v oblasti katecheze. In </w:t>
      </w:r>
      <w:r w:rsidRPr="0079234F">
        <w:rPr>
          <w:rFonts w:eastAsia="Calibri"/>
          <w:i/>
          <w:sz w:val="24"/>
          <w:szCs w:val="22"/>
          <w:lang w:eastAsia="en-US"/>
        </w:rPr>
        <w:t>Fórum pastorálních teologů VII</w:t>
      </w:r>
      <w:r w:rsidRPr="0079234F">
        <w:rPr>
          <w:rFonts w:eastAsia="Calibri"/>
          <w:sz w:val="24"/>
          <w:szCs w:val="22"/>
          <w:lang w:eastAsia="en-US"/>
        </w:rPr>
        <w:t>. Olomouc: Centrum Aletti, 2008, s. 105-118.</w:t>
      </w:r>
    </w:p>
    <w:p w:rsidR="003815E9" w:rsidRPr="0079234F" w:rsidRDefault="003815E9" w:rsidP="000C785D">
      <w:pPr>
        <w:rPr>
          <w:rFonts w:eastAsia="Calibri"/>
          <w:sz w:val="24"/>
          <w:szCs w:val="22"/>
          <w:lang w:eastAsia="en-US"/>
        </w:rPr>
      </w:pPr>
      <w:r w:rsidRPr="0079234F">
        <w:rPr>
          <w:rFonts w:eastAsia="Calibri"/>
          <w:i/>
          <w:sz w:val="24"/>
          <w:szCs w:val="22"/>
          <w:lang w:eastAsia="en-US"/>
        </w:rPr>
        <w:t>Evangelii gaudium: Radost evangelia</w:t>
      </w:r>
      <w:r w:rsidR="001B2BF7">
        <w:rPr>
          <w:rFonts w:eastAsia="Calibri"/>
          <w:i/>
          <w:sz w:val="24"/>
          <w:szCs w:val="22"/>
          <w:lang w:eastAsia="en-US"/>
        </w:rPr>
        <w:t>. A</w:t>
      </w:r>
      <w:r w:rsidRPr="0079234F">
        <w:rPr>
          <w:rFonts w:eastAsia="Calibri"/>
          <w:i/>
          <w:sz w:val="24"/>
          <w:szCs w:val="22"/>
          <w:lang w:eastAsia="en-US"/>
        </w:rPr>
        <w:t>poštolská exhortace o hlásání evangelia v současném světě</w:t>
      </w:r>
      <w:r w:rsidRPr="0079234F">
        <w:rPr>
          <w:rFonts w:eastAsia="Calibri"/>
          <w:sz w:val="24"/>
          <w:szCs w:val="22"/>
          <w:lang w:eastAsia="en-US"/>
        </w:rPr>
        <w:t>. Praha: Paulínky, 2014, 183 s.</w:t>
      </w:r>
    </w:p>
    <w:p w:rsidR="0079234F" w:rsidRPr="0079234F" w:rsidRDefault="0079234F" w:rsidP="0079234F">
      <w:pPr>
        <w:autoSpaceDE w:val="0"/>
        <w:autoSpaceDN w:val="0"/>
        <w:adjustRightInd w:val="0"/>
        <w:spacing w:line="276" w:lineRule="auto"/>
        <w:rPr>
          <w:rFonts w:eastAsia="Calibri"/>
          <w:sz w:val="24"/>
          <w:szCs w:val="22"/>
          <w:lang w:eastAsia="en-US"/>
        </w:rPr>
      </w:pPr>
      <w:r w:rsidRPr="0079234F">
        <w:rPr>
          <w:rFonts w:eastAsia="Calibri"/>
          <w:i/>
          <w:sz w:val="24"/>
          <w:szCs w:val="22"/>
          <w:lang w:eastAsia="en-US"/>
        </w:rPr>
        <w:t>Křesťanská iniciace</w:t>
      </w:r>
      <w:r>
        <w:rPr>
          <w:rFonts w:eastAsia="Calibri"/>
          <w:sz w:val="24"/>
          <w:szCs w:val="22"/>
          <w:lang w:eastAsia="en-US"/>
        </w:rPr>
        <w:t xml:space="preserve">. Monografie z IV. </w:t>
      </w:r>
      <w:r w:rsidR="007928A6">
        <w:rPr>
          <w:rFonts w:eastAsia="Calibri"/>
          <w:sz w:val="24"/>
          <w:szCs w:val="22"/>
          <w:lang w:eastAsia="en-US"/>
        </w:rPr>
        <w:t>v</w:t>
      </w:r>
      <w:r w:rsidRPr="0079234F">
        <w:rPr>
          <w:rFonts w:eastAsia="Calibri"/>
          <w:sz w:val="24"/>
          <w:szCs w:val="22"/>
          <w:lang w:eastAsia="en-US"/>
        </w:rPr>
        <w:t>ěd</w:t>
      </w:r>
      <w:r w:rsidR="007928A6">
        <w:rPr>
          <w:rFonts w:eastAsia="Calibri"/>
          <w:sz w:val="24"/>
          <w:szCs w:val="22"/>
          <w:lang w:eastAsia="en-US"/>
        </w:rPr>
        <w:t>.</w:t>
      </w:r>
      <w:r>
        <w:rPr>
          <w:rFonts w:eastAsia="Calibri"/>
          <w:sz w:val="24"/>
          <w:szCs w:val="22"/>
          <w:lang w:eastAsia="en-US"/>
        </w:rPr>
        <w:t xml:space="preserve"> kat</w:t>
      </w:r>
      <w:r w:rsidR="007928A6">
        <w:rPr>
          <w:rFonts w:eastAsia="Calibri"/>
          <w:sz w:val="24"/>
          <w:szCs w:val="22"/>
          <w:lang w:eastAsia="en-US"/>
        </w:rPr>
        <w:t>.</w:t>
      </w:r>
      <w:r>
        <w:rPr>
          <w:rFonts w:eastAsia="Calibri"/>
          <w:sz w:val="24"/>
          <w:szCs w:val="22"/>
          <w:lang w:eastAsia="en-US"/>
        </w:rPr>
        <w:t xml:space="preserve"> konference. Praha</w:t>
      </w:r>
      <w:r w:rsidRPr="0079234F">
        <w:rPr>
          <w:rFonts w:eastAsia="Calibri"/>
          <w:sz w:val="24"/>
          <w:szCs w:val="22"/>
          <w:lang w:eastAsia="en-US"/>
        </w:rPr>
        <w:t xml:space="preserve">: Halama, 2012. </w:t>
      </w:r>
    </w:p>
    <w:p w:rsidR="001D77B4" w:rsidRPr="0079234F" w:rsidRDefault="001D77B4" w:rsidP="001D77B4">
      <w:pPr>
        <w:autoSpaceDE w:val="0"/>
        <w:autoSpaceDN w:val="0"/>
        <w:adjustRightInd w:val="0"/>
        <w:spacing w:line="276" w:lineRule="auto"/>
        <w:rPr>
          <w:rFonts w:eastAsia="Calibri"/>
          <w:sz w:val="24"/>
          <w:szCs w:val="22"/>
          <w:lang w:eastAsia="en-US"/>
        </w:rPr>
      </w:pPr>
      <w:r w:rsidRPr="0079234F">
        <w:rPr>
          <w:rFonts w:eastAsia="Calibri"/>
          <w:i/>
          <w:sz w:val="24"/>
          <w:szCs w:val="22"/>
          <w:lang w:eastAsia="en-US"/>
        </w:rPr>
        <w:t>Křesťanská iniciace</w:t>
      </w:r>
      <w:r w:rsidRPr="0079234F">
        <w:rPr>
          <w:rFonts w:eastAsia="Calibri"/>
          <w:sz w:val="24"/>
          <w:szCs w:val="22"/>
          <w:lang w:eastAsia="en-US"/>
        </w:rPr>
        <w:t xml:space="preserve">. Sborník z III. </w:t>
      </w:r>
      <w:r w:rsidR="0079234F">
        <w:rPr>
          <w:rFonts w:eastAsia="Calibri"/>
          <w:sz w:val="24"/>
          <w:szCs w:val="22"/>
          <w:lang w:eastAsia="en-US"/>
        </w:rPr>
        <w:t>v</w:t>
      </w:r>
      <w:r w:rsidRPr="0079234F">
        <w:rPr>
          <w:rFonts w:eastAsia="Calibri"/>
          <w:sz w:val="24"/>
          <w:szCs w:val="22"/>
          <w:lang w:eastAsia="en-US"/>
        </w:rPr>
        <w:t>ědecké</w:t>
      </w:r>
      <w:r w:rsidR="0079234F">
        <w:rPr>
          <w:rFonts w:eastAsia="Calibri"/>
          <w:sz w:val="24"/>
          <w:szCs w:val="22"/>
          <w:lang w:eastAsia="en-US"/>
        </w:rPr>
        <w:t xml:space="preserve"> katechetické konference. Praha</w:t>
      </w:r>
      <w:r w:rsidRPr="0079234F">
        <w:rPr>
          <w:rFonts w:eastAsia="Calibri"/>
          <w:sz w:val="24"/>
          <w:szCs w:val="22"/>
          <w:lang w:eastAsia="en-US"/>
        </w:rPr>
        <w:t>: Halama, 2009.</w:t>
      </w:r>
    </w:p>
    <w:p w:rsidR="001D77B4" w:rsidRPr="0079234F" w:rsidRDefault="001D77B4" w:rsidP="001D77B4">
      <w:pPr>
        <w:autoSpaceDE w:val="0"/>
        <w:autoSpaceDN w:val="0"/>
        <w:adjustRightInd w:val="0"/>
        <w:spacing w:line="276" w:lineRule="auto"/>
        <w:rPr>
          <w:rFonts w:eastAsia="Calibri"/>
          <w:sz w:val="24"/>
          <w:szCs w:val="22"/>
          <w:lang w:eastAsia="en-US"/>
        </w:rPr>
      </w:pPr>
      <w:r w:rsidRPr="0079234F">
        <w:rPr>
          <w:rFonts w:eastAsia="Calibri"/>
          <w:sz w:val="24"/>
          <w:szCs w:val="22"/>
          <w:lang w:eastAsia="en-US"/>
        </w:rPr>
        <w:t xml:space="preserve">Revue </w:t>
      </w:r>
      <w:r w:rsidRPr="0079234F">
        <w:rPr>
          <w:rFonts w:eastAsia="Calibri"/>
          <w:i/>
          <w:sz w:val="24"/>
          <w:szCs w:val="22"/>
          <w:lang w:eastAsia="en-US"/>
        </w:rPr>
        <w:t>Cesty katecheze</w:t>
      </w:r>
      <w:r w:rsidRPr="0079234F">
        <w:rPr>
          <w:rFonts w:eastAsia="Calibri"/>
          <w:sz w:val="24"/>
          <w:szCs w:val="22"/>
          <w:lang w:eastAsia="en-US"/>
        </w:rPr>
        <w:t>, monotematická čísla 1 – 4</w:t>
      </w:r>
      <w:r w:rsidR="001B2BF7">
        <w:rPr>
          <w:rFonts w:eastAsia="Calibri"/>
          <w:sz w:val="24"/>
          <w:szCs w:val="22"/>
          <w:lang w:eastAsia="en-US"/>
        </w:rPr>
        <w:t>.</w:t>
      </w:r>
      <w:r w:rsidRPr="0079234F">
        <w:rPr>
          <w:rFonts w:eastAsia="Calibri"/>
          <w:sz w:val="24"/>
          <w:szCs w:val="22"/>
          <w:lang w:eastAsia="en-US"/>
        </w:rPr>
        <w:t xml:space="preserve"> ročník 2010.</w:t>
      </w:r>
      <w:r w:rsidR="0079234F">
        <w:rPr>
          <w:rFonts w:eastAsia="Calibri"/>
          <w:sz w:val="24"/>
          <w:szCs w:val="22"/>
          <w:lang w:eastAsia="en-US"/>
        </w:rPr>
        <w:t xml:space="preserve"> Dostupné </w:t>
      </w:r>
      <w:r w:rsidR="001B2BF7">
        <w:rPr>
          <w:rFonts w:eastAsia="Calibri"/>
          <w:sz w:val="24"/>
          <w:szCs w:val="22"/>
          <w:lang w:eastAsia="en-US"/>
        </w:rPr>
        <w:t>na</w:t>
      </w:r>
      <w:r w:rsidR="0079234F">
        <w:rPr>
          <w:rFonts w:eastAsia="Calibri"/>
          <w:sz w:val="24"/>
          <w:szCs w:val="22"/>
          <w:lang w:eastAsia="en-US"/>
        </w:rPr>
        <w:t xml:space="preserve">: </w:t>
      </w:r>
      <w:r w:rsidR="00320C28">
        <w:rPr>
          <w:rFonts w:eastAsia="Calibri"/>
          <w:sz w:val="24"/>
          <w:szCs w:val="22"/>
          <w:lang w:eastAsia="en-US"/>
        </w:rPr>
        <w:t>www.</w:t>
      </w:r>
      <w:r w:rsidR="0079234F">
        <w:rPr>
          <w:rFonts w:eastAsia="Calibri"/>
          <w:sz w:val="24"/>
          <w:szCs w:val="22"/>
          <w:lang w:eastAsia="en-US"/>
        </w:rPr>
        <w:t>cestykatecheze.cz</w:t>
      </w:r>
    </w:p>
    <w:p w:rsidR="00320C28" w:rsidRPr="00320C28" w:rsidRDefault="00320C28" w:rsidP="0079234F">
      <w:pPr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STRUPPE, U., KIRCHSCH</w:t>
      </w:r>
      <w:r w:rsidRPr="00320C28">
        <w:rPr>
          <w:rFonts w:eastAsia="Calibri"/>
          <w:sz w:val="24"/>
          <w:szCs w:val="22"/>
          <w:lang w:eastAsia="en-US"/>
        </w:rPr>
        <w:t>Ä</w:t>
      </w:r>
      <w:r>
        <w:rPr>
          <w:rFonts w:eastAsia="Calibri"/>
          <w:sz w:val="24"/>
          <w:szCs w:val="22"/>
          <w:lang w:eastAsia="en-US"/>
        </w:rPr>
        <w:t xml:space="preserve">GER, W. </w:t>
      </w:r>
      <w:r w:rsidRPr="00320C28">
        <w:rPr>
          <w:rFonts w:eastAsia="Calibri"/>
          <w:i/>
          <w:sz w:val="24"/>
          <w:szCs w:val="22"/>
          <w:lang w:eastAsia="en-US"/>
        </w:rPr>
        <w:t>Jak porozumět Bibli</w:t>
      </w:r>
      <w:r>
        <w:rPr>
          <w:rFonts w:eastAsia="Calibri"/>
          <w:sz w:val="24"/>
          <w:szCs w:val="22"/>
          <w:lang w:eastAsia="en-US"/>
        </w:rPr>
        <w:t>. Praha: Vyšehrad, 2000.</w:t>
      </w:r>
    </w:p>
    <w:p w:rsidR="0079234F" w:rsidRPr="0079234F" w:rsidRDefault="0079234F" w:rsidP="0079234F">
      <w:pPr>
        <w:rPr>
          <w:rFonts w:eastAsia="Calibri"/>
          <w:sz w:val="24"/>
          <w:szCs w:val="22"/>
          <w:lang w:eastAsia="en-US"/>
        </w:rPr>
      </w:pPr>
      <w:r w:rsidRPr="0079234F">
        <w:rPr>
          <w:rFonts w:eastAsia="Calibri"/>
          <w:sz w:val="24"/>
          <w:szCs w:val="22"/>
          <w:lang w:eastAsia="en-US"/>
        </w:rPr>
        <w:t xml:space="preserve">ŠAFRÁNKOVÁ, D. </w:t>
      </w:r>
      <w:r w:rsidRPr="0079234F">
        <w:rPr>
          <w:rFonts w:eastAsia="Calibri"/>
          <w:i/>
          <w:sz w:val="24"/>
          <w:szCs w:val="22"/>
          <w:lang w:eastAsia="en-US"/>
        </w:rPr>
        <w:t>Pedagogika</w:t>
      </w:r>
      <w:r w:rsidRPr="0079234F">
        <w:rPr>
          <w:rFonts w:eastAsia="Calibri"/>
          <w:sz w:val="24"/>
          <w:szCs w:val="22"/>
          <w:lang w:eastAsia="en-US"/>
        </w:rPr>
        <w:t>. 2. akt</w:t>
      </w:r>
      <w:r>
        <w:rPr>
          <w:rFonts w:eastAsia="Calibri"/>
          <w:sz w:val="24"/>
          <w:szCs w:val="22"/>
          <w:lang w:eastAsia="en-US"/>
        </w:rPr>
        <w:t>.</w:t>
      </w:r>
      <w:r w:rsidRPr="0079234F">
        <w:rPr>
          <w:rFonts w:eastAsia="Calibri"/>
          <w:sz w:val="24"/>
          <w:szCs w:val="22"/>
          <w:lang w:eastAsia="en-US"/>
        </w:rPr>
        <w:t xml:space="preserve"> vyd</w:t>
      </w:r>
      <w:r>
        <w:rPr>
          <w:rFonts w:eastAsia="Calibri"/>
          <w:sz w:val="24"/>
          <w:szCs w:val="22"/>
          <w:lang w:eastAsia="en-US"/>
        </w:rPr>
        <w:t>. Praha: Grada</w:t>
      </w:r>
      <w:r w:rsidRPr="0079234F">
        <w:rPr>
          <w:rFonts w:eastAsia="Calibri"/>
          <w:sz w:val="24"/>
          <w:szCs w:val="22"/>
          <w:lang w:eastAsia="en-US"/>
        </w:rPr>
        <w:t>, 2019, 368 s.</w:t>
      </w:r>
    </w:p>
    <w:p w:rsidR="0079234F" w:rsidRPr="0079234F" w:rsidRDefault="0079234F" w:rsidP="0079234F">
      <w:pPr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VALIŠOVÁ, A.,</w:t>
      </w:r>
      <w:r w:rsidRPr="0079234F">
        <w:rPr>
          <w:rFonts w:eastAsia="Calibri"/>
          <w:sz w:val="24"/>
          <w:szCs w:val="22"/>
          <w:lang w:eastAsia="en-US"/>
        </w:rPr>
        <w:t xml:space="preserve"> KASÍKOVÁ</w:t>
      </w:r>
      <w:r>
        <w:rPr>
          <w:rFonts w:eastAsia="Calibri"/>
          <w:sz w:val="24"/>
          <w:szCs w:val="22"/>
          <w:lang w:eastAsia="en-US"/>
        </w:rPr>
        <w:t>, H</w:t>
      </w:r>
      <w:r w:rsidRPr="0079234F">
        <w:rPr>
          <w:rFonts w:eastAsia="Calibri"/>
          <w:sz w:val="24"/>
          <w:szCs w:val="22"/>
          <w:lang w:eastAsia="en-US"/>
        </w:rPr>
        <w:t xml:space="preserve">. </w:t>
      </w:r>
      <w:r w:rsidRPr="0079234F">
        <w:rPr>
          <w:rFonts w:eastAsia="Calibri"/>
          <w:i/>
          <w:sz w:val="24"/>
          <w:szCs w:val="22"/>
          <w:lang w:eastAsia="en-US"/>
        </w:rPr>
        <w:t>Pedagogika pro učitele</w:t>
      </w:r>
      <w:r w:rsidRPr="0079234F">
        <w:rPr>
          <w:rFonts w:eastAsia="Calibri"/>
          <w:sz w:val="24"/>
          <w:szCs w:val="22"/>
          <w:lang w:eastAsia="en-US"/>
        </w:rPr>
        <w:t>. Praha: Grada, 2007, 402 s.</w:t>
      </w:r>
    </w:p>
    <w:p w:rsidR="001D77B4" w:rsidRPr="0079234F" w:rsidRDefault="0079234F" w:rsidP="001D77B4">
      <w:pPr>
        <w:autoSpaceDE w:val="0"/>
        <w:autoSpaceDN w:val="0"/>
        <w:adjustRightInd w:val="0"/>
        <w:spacing w:line="276" w:lineRule="auto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ZVĚŘINA, J</w:t>
      </w:r>
      <w:r w:rsidR="001D77B4" w:rsidRPr="0079234F">
        <w:rPr>
          <w:rFonts w:eastAsia="Calibri"/>
          <w:sz w:val="24"/>
          <w:szCs w:val="22"/>
          <w:lang w:eastAsia="en-US"/>
        </w:rPr>
        <w:t xml:space="preserve">. </w:t>
      </w:r>
      <w:r w:rsidR="001D77B4" w:rsidRPr="0079234F">
        <w:rPr>
          <w:rFonts w:eastAsia="Calibri"/>
          <w:i/>
          <w:sz w:val="24"/>
          <w:szCs w:val="22"/>
          <w:lang w:eastAsia="en-US"/>
        </w:rPr>
        <w:t>Teologie agapé: dogmatika</w:t>
      </w:r>
      <w:r w:rsidR="001D77B4" w:rsidRPr="0079234F">
        <w:rPr>
          <w:rFonts w:eastAsia="Calibri"/>
          <w:sz w:val="24"/>
          <w:szCs w:val="22"/>
          <w:lang w:eastAsia="en-US"/>
        </w:rPr>
        <w:t>. Sv. 1. Praha: Scriptum, 1992, 408 s.</w:t>
      </w:r>
    </w:p>
    <w:p w:rsidR="001D77B4" w:rsidRDefault="0079234F" w:rsidP="001D77B4">
      <w:pPr>
        <w:autoSpaceDE w:val="0"/>
        <w:autoSpaceDN w:val="0"/>
        <w:adjustRightInd w:val="0"/>
        <w:spacing w:line="276" w:lineRule="auto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ZVĚŘINA, J</w:t>
      </w:r>
      <w:r w:rsidR="001D77B4" w:rsidRPr="0079234F">
        <w:rPr>
          <w:rFonts w:eastAsia="Calibri"/>
          <w:sz w:val="24"/>
          <w:szCs w:val="22"/>
          <w:lang w:eastAsia="en-US"/>
        </w:rPr>
        <w:t xml:space="preserve">. </w:t>
      </w:r>
      <w:r w:rsidR="001D77B4" w:rsidRPr="0079234F">
        <w:rPr>
          <w:rFonts w:eastAsia="Calibri"/>
          <w:i/>
          <w:sz w:val="24"/>
          <w:szCs w:val="22"/>
          <w:lang w:eastAsia="en-US"/>
        </w:rPr>
        <w:t>Teologie agapé: dogmatika</w:t>
      </w:r>
      <w:r w:rsidR="001D77B4" w:rsidRPr="0079234F">
        <w:rPr>
          <w:rFonts w:eastAsia="Calibri"/>
          <w:sz w:val="24"/>
          <w:szCs w:val="22"/>
          <w:lang w:eastAsia="en-US"/>
        </w:rPr>
        <w:t>. Sv. 2. Praha: Scriptum, 1992, 465 s.</w:t>
      </w:r>
    </w:p>
    <w:p w:rsidR="001D77B4" w:rsidRPr="0079234F" w:rsidRDefault="001B2BF7" w:rsidP="007928A6">
      <w:pPr>
        <w:autoSpaceDE w:val="0"/>
        <w:autoSpaceDN w:val="0"/>
        <w:adjustRightInd w:val="0"/>
        <w:spacing w:line="276" w:lineRule="auto"/>
        <w:rPr>
          <w:rFonts w:eastAsia="Calibri"/>
          <w:sz w:val="24"/>
          <w:szCs w:val="22"/>
          <w:lang w:eastAsia="en-US"/>
        </w:rPr>
      </w:pPr>
      <w:r w:rsidRPr="001B2BF7">
        <w:rPr>
          <w:rFonts w:eastAsia="Calibri"/>
          <w:i/>
          <w:sz w:val="24"/>
          <w:szCs w:val="22"/>
          <w:lang w:eastAsia="en-US"/>
        </w:rPr>
        <w:t>Život z víry. Překlad 2. dílu katolického katechismu pro dospělé</w:t>
      </w:r>
      <w:r>
        <w:rPr>
          <w:rFonts w:eastAsia="Calibri"/>
          <w:sz w:val="24"/>
          <w:szCs w:val="22"/>
          <w:lang w:eastAsia="en-US"/>
        </w:rPr>
        <w:t>. České Budějovice: TFJU, 1998.</w:t>
      </w:r>
    </w:p>
    <w:sectPr w:rsidR="001D77B4" w:rsidRPr="0079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B34"/>
    <w:multiLevelType w:val="hybridMultilevel"/>
    <w:tmpl w:val="FEFA83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D70BBF"/>
    <w:multiLevelType w:val="hybridMultilevel"/>
    <w:tmpl w:val="A894C4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8C7D1B"/>
    <w:multiLevelType w:val="hybridMultilevel"/>
    <w:tmpl w:val="87066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84D8D"/>
    <w:multiLevelType w:val="hybridMultilevel"/>
    <w:tmpl w:val="7174D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C6"/>
    <w:rsid w:val="000C785D"/>
    <w:rsid w:val="001B2BF7"/>
    <w:rsid w:val="001D77B4"/>
    <w:rsid w:val="00232D6F"/>
    <w:rsid w:val="00320C28"/>
    <w:rsid w:val="0037633C"/>
    <w:rsid w:val="003815E9"/>
    <w:rsid w:val="00396A6D"/>
    <w:rsid w:val="003E4980"/>
    <w:rsid w:val="00495C74"/>
    <w:rsid w:val="00531A2E"/>
    <w:rsid w:val="00665A99"/>
    <w:rsid w:val="0079234F"/>
    <w:rsid w:val="007928A6"/>
    <w:rsid w:val="009455DA"/>
    <w:rsid w:val="00A6441F"/>
    <w:rsid w:val="00AD6AB9"/>
    <w:rsid w:val="00C92F6B"/>
    <w:rsid w:val="00CA47A5"/>
    <w:rsid w:val="00CB07C6"/>
    <w:rsid w:val="00E76757"/>
    <w:rsid w:val="00F0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2424"/>
  <w15:chartTrackingRefBased/>
  <w15:docId w15:val="{897B5ACC-F5C6-4FB6-B455-0231EB04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0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CB07C6"/>
    <w:pPr>
      <w:spacing w:before="100" w:beforeAutospacing="1" w:after="100" w:afterAutospacing="1"/>
      <w:outlineLvl w:val="0"/>
    </w:pPr>
    <w:rPr>
      <w:b/>
      <w:bCs/>
      <w:kern w:val="36"/>
      <w:sz w:val="2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07C6"/>
    <w:rPr>
      <w:rFonts w:ascii="Times New Roman" w:eastAsia="Times New Roman" w:hAnsi="Times New Roman" w:cs="Times New Roman"/>
      <w:b/>
      <w:bCs/>
      <w:kern w:val="36"/>
      <w:sz w:val="2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CB07C6"/>
    <w:pPr>
      <w:spacing w:after="160" w:line="259" w:lineRule="auto"/>
      <w:ind w:left="720"/>
      <w:contextualSpacing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 Roubalova Marcela</dc:creator>
  <cp:keywords/>
  <dc:description/>
  <cp:lastModifiedBy>Hradilova Kristyna</cp:lastModifiedBy>
  <cp:revision>3</cp:revision>
  <dcterms:created xsi:type="dcterms:W3CDTF">2023-09-27T13:05:00Z</dcterms:created>
  <dcterms:modified xsi:type="dcterms:W3CDTF">2024-09-20T14:06:00Z</dcterms:modified>
</cp:coreProperties>
</file>